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Hymn and      Worship Song Suggestions.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96"/>
          <w:szCs w:val="9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rFonts w:ascii="Gill Sans" w:cs="Gill Sans" w:eastAsia="Gill Sans" w:hAnsi="Gill Sans"/>
          <w:color w:val="000000"/>
          <w:sz w:val="34"/>
          <w:szCs w:val="34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Hymn and Worship Song Suggestions.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tabs>
          <w:tab w:val="left" w:leader="none" w:pos="0"/>
        </w:tabs>
        <w:spacing w:after="120" w:before="400" w:lineRule="auto"/>
        <w:rPr>
          <w:rFonts w:ascii="Gill Sans" w:cs="Gill Sans" w:eastAsia="Gill Sans" w:hAnsi="Gill Sans"/>
        </w:rPr>
      </w:pPr>
      <w:bookmarkStart w:colFirst="0" w:colLast="0" w:name="_heading=h.2hkhi44hrjbm" w:id="0"/>
      <w:bookmarkEnd w:id="0"/>
      <w:r w:rsidDel="00000000" w:rsidR="00000000" w:rsidRPr="00000000">
        <w:rPr>
          <w:rFonts w:ascii="Gill Sans" w:cs="Gill Sans" w:eastAsia="Gill Sans" w:hAnsi="Gill Sans"/>
          <w:rtl w:val="0"/>
        </w:rPr>
        <w:t xml:space="preserve">Introduction</w:t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document aims to offer a broad selection of hymns and songs from various styles of worship which we believe are especially appropriate on Sight Loss Sunday. They derive from the following core themes: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</w:rPr>
      </w:pPr>
      <w:r w:rsidDel="00000000" w:rsidR="00000000" w:rsidRPr="00000000">
        <w:rPr>
          <w:sz w:val="24"/>
          <w:szCs w:val="24"/>
          <w:rtl w:val="0"/>
        </w:rPr>
        <w:t xml:space="preserve">Blindness: sight, restoration of sight, light, healing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</w:rPr>
      </w:pPr>
      <w:r w:rsidDel="00000000" w:rsidR="00000000" w:rsidRPr="00000000">
        <w:rPr>
          <w:sz w:val="24"/>
          <w:szCs w:val="24"/>
          <w:rtl w:val="0"/>
        </w:rPr>
        <w:t xml:space="preserve">Equality: we are all made by God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</w:rPr>
      </w:pPr>
      <w:r w:rsidDel="00000000" w:rsidR="00000000" w:rsidRPr="00000000">
        <w:rPr>
          <w:sz w:val="24"/>
          <w:szCs w:val="24"/>
          <w:rtl w:val="0"/>
        </w:rPr>
        <w:t xml:space="preserve">Faith: walking by faith not by sight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</w:rPr>
      </w:pPr>
      <w:r w:rsidDel="00000000" w:rsidR="00000000" w:rsidRPr="00000000">
        <w:rPr>
          <w:sz w:val="24"/>
          <w:szCs w:val="24"/>
          <w:rtl w:val="0"/>
        </w:rPr>
        <w:t xml:space="preserve">The character of God: Jesus as a servant, praise and worship in response to God's mercy and compassion</w:t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may choose from the suggestions in this document or use them as inspiration for your own suggestions.</w:t>
      </w:r>
    </w:p>
    <w:p w:rsidR="00000000" w:rsidDel="00000000" w:rsidP="00000000" w:rsidRDefault="00000000" w:rsidRPr="00000000" w14:paraId="0000000B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brief summary of where to obtain hymn books in accessible formats can be found at the end of this document.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tabs>
          <w:tab w:val="left" w:leader="none" w:pos="0"/>
        </w:tabs>
        <w:spacing w:after="120" w:before="400" w:lineRule="auto"/>
        <w:rPr>
          <w:rFonts w:ascii="Gill Sans" w:cs="Gill Sans" w:eastAsia="Gill Sans" w:hAnsi="Gill Sans"/>
        </w:rPr>
      </w:pPr>
      <w:bookmarkStart w:colFirst="0" w:colLast="0" w:name="_heading=h.9xx75ef38usg" w:id="1"/>
      <w:bookmarkEnd w:id="1"/>
      <w:r w:rsidDel="00000000" w:rsidR="00000000" w:rsidRPr="00000000">
        <w:rPr>
          <w:rFonts w:ascii="Gill Sans" w:cs="Gill Sans" w:eastAsia="Gill Sans" w:hAnsi="Gill Sans"/>
          <w:rtl w:val="0"/>
        </w:rPr>
        <w:t xml:space="preserve">List of Suggested Hymns and Songs</w:t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Here are a few suggestions of hymns and songs which fit with the theme of walking by faith and not by sight. Some are traditional hymns and some are more contemporary.</w:t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following list is in alphabetical order: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things bright and beautiful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Amazing grace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 thou my vision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Blessed assurance - Alan Jackson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faith - Keith and Kristyn Getty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Christ is the world's light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Come, Holy Ghost, our souls inspire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</w:rPr>
      </w:pPr>
      <w:r w:rsidDel="00000000" w:rsidR="00000000" w:rsidRPr="00000000">
        <w:rPr>
          <w:sz w:val="24"/>
          <w:szCs w:val="24"/>
          <w:rtl w:val="0"/>
        </w:rPr>
        <w:t xml:space="preserve">Father I place into your hand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</w:rPr>
      </w:pPr>
      <w:r w:rsidDel="00000000" w:rsidR="00000000" w:rsidRPr="00000000">
        <w:rPr>
          <w:sz w:val="24"/>
          <w:szCs w:val="24"/>
          <w:rtl w:val="0"/>
        </w:rPr>
        <w:t xml:space="preserve">Firm Foundation - Cody Carnes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</w:rPr>
      </w:pPr>
      <w:r w:rsidDel="00000000" w:rsidR="00000000" w:rsidRPr="00000000">
        <w:rPr>
          <w:sz w:val="24"/>
          <w:szCs w:val="24"/>
          <w:rtl w:val="0"/>
        </w:rPr>
        <w:t xml:space="preserve">From heaven you came (The Servant King)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Great is thy faithfulness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God is For Us - City Alight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God's spirit is in my heart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</w:rPr>
      </w:pPr>
      <w:r w:rsidDel="00000000" w:rsidR="00000000" w:rsidRPr="00000000">
        <w:rPr>
          <w:sz w:val="24"/>
          <w:szCs w:val="24"/>
          <w:rtl w:val="0"/>
        </w:rPr>
        <w:t xml:space="preserve">How Deep the Fathers Love for us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</w:rPr>
      </w:pPr>
      <w:r w:rsidDel="00000000" w:rsidR="00000000" w:rsidRPr="00000000">
        <w:rPr>
          <w:sz w:val="24"/>
          <w:szCs w:val="24"/>
          <w:rtl w:val="0"/>
        </w:rPr>
        <w:t xml:space="preserve">I, the Lord of sea and sky (Here I Am Lord)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Christ Alone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well - Bethel Music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Jesus, these eyes have never seen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 as I am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Light of the world (Here I Am To Worship)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Lord reign in me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Make way, make way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Breath of Life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God you search me and you know me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Lord my God, when I in awesome wonder (How Great Thou Art)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 more step along the world I go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Open the eyes of my Heart, Lord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</w:rPr>
      </w:pPr>
      <w:r w:rsidDel="00000000" w:rsidR="00000000" w:rsidRPr="00000000">
        <w:rPr>
          <w:sz w:val="24"/>
          <w:szCs w:val="24"/>
          <w:rtl w:val="0"/>
        </w:rPr>
        <w:t xml:space="preserve">Sent by the Lord am I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</w:rPr>
      </w:pPr>
      <w:r w:rsidDel="00000000" w:rsidR="00000000" w:rsidRPr="00000000">
        <w:rPr>
          <w:sz w:val="24"/>
          <w:szCs w:val="24"/>
          <w:rtl w:val="0"/>
        </w:rPr>
        <w:t xml:space="preserve">Spirit of the living God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</w:rPr>
      </w:pPr>
      <w:r w:rsidDel="00000000" w:rsidR="00000000" w:rsidRPr="00000000">
        <w:rPr>
          <w:sz w:val="24"/>
          <w:szCs w:val="24"/>
          <w:rtl w:val="0"/>
        </w:rPr>
        <w:t xml:space="preserve">Take my life and let it be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Lord’s my shepherd - Stuart Townend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Walk by faith - Jeremy Camp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</w:rPr>
      </w:pPr>
      <w:r w:rsidDel="00000000" w:rsidR="00000000" w:rsidRPr="00000000">
        <w:rPr>
          <w:sz w:val="24"/>
          <w:szCs w:val="24"/>
          <w:rtl w:val="0"/>
        </w:rPr>
        <w:t xml:space="preserve">What a friend we have in Jesus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</w:rPr>
      </w:pPr>
      <w:r w:rsidDel="00000000" w:rsidR="00000000" w:rsidRPr="00000000">
        <w:rPr>
          <w:sz w:val="24"/>
          <w:szCs w:val="24"/>
          <w:rtl w:val="0"/>
        </w:rPr>
        <w:t xml:space="preserve">Will you come and follow me (The Summons)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tabs>
          <w:tab w:val="left" w:leader="none" w:pos="0"/>
        </w:tabs>
        <w:spacing w:after="120" w:lineRule="auto"/>
        <w:ind w:left="720" w:hanging="36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never let go - Matt Redman</w:t>
      </w:r>
    </w:p>
    <w:p w:rsidR="00000000" w:rsidDel="00000000" w:rsidP="00000000" w:rsidRDefault="00000000" w:rsidRPr="00000000" w14:paraId="00000032">
      <w:pPr>
        <w:pStyle w:val="Heading2"/>
        <w:tabs>
          <w:tab w:val="left" w:leader="none" w:pos="0"/>
        </w:tabs>
        <w:spacing w:after="120" w:before="400" w:lineRule="auto"/>
        <w:rPr>
          <w:sz w:val="38"/>
          <w:szCs w:val="38"/>
        </w:rPr>
      </w:pPr>
      <w:bookmarkStart w:colFirst="0" w:colLast="0" w:name="_heading=h.858rce7rj8w" w:id="2"/>
      <w:bookmarkEnd w:id="2"/>
      <w:r w:rsidDel="00000000" w:rsidR="00000000" w:rsidRPr="00000000">
        <w:rPr>
          <w:rFonts w:ascii="Gill Sans" w:cs="Gill Sans" w:eastAsia="Gill Sans" w:hAnsi="Gill Sans"/>
          <w:rtl w:val="0"/>
        </w:rPr>
        <w:t xml:space="preserve">Purchasing Accessible Hymn Books</w:t>
      </w: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05"/>
        <w:gridCol w:w="3690"/>
        <w:gridCol w:w="1650"/>
        <w:tblGridChange w:id="0">
          <w:tblGrid>
            <w:gridCol w:w="4305"/>
            <w:gridCol w:w="3690"/>
            <w:gridCol w:w="16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0"/>
              </w:tabs>
              <w:spacing w:after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Book Title/Publisher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0"/>
              </w:tabs>
              <w:spacing w:after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Braille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0"/>
              </w:tabs>
              <w:spacing w:after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Large Print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Mission Praise 1 and 2 (1984, 1987)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Torch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Mission Praise (editions after 1987)</w:t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RNIB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Torch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Singing The Faith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Torch</w:t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Publisher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Songs of Fellowship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RNIB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Publisher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Ancient &amp; Modern (various editions)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RNIB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Publisher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Common Praise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RNIB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Publisher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New English Hymnal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RNIB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Publisher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Hymns Old and New (various editions) (Kevin Mayhew)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RNIB</w:t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Publisher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Salvation Army (various)</w:t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Torch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Publisher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Evangelical Movement of Wales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Torch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Church Hymnary 4</w:t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Church of Scotland (transcribed by Scottish Braille Press)</w:t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Publisher</w:t>
            </w:r>
          </w:p>
        </w:tc>
      </w:tr>
    </w:tbl>
    <w:p w:rsidR="00000000" w:rsidDel="00000000" w:rsidP="00000000" w:rsidRDefault="00000000" w:rsidRPr="00000000" w14:paraId="00000057">
      <w:pPr>
        <w:pStyle w:val="Heading3"/>
        <w:keepNext w:val="1"/>
        <w:keepLines w:val="1"/>
        <w:tabs>
          <w:tab w:val="left" w:leader="none" w:pos="0"/>
        </w:tabs>
        <w:spacing w:after="60" w:before="400" w:lineRule="auto"/>
        <w:rPr>
          <w:sz w:val="34"/>
          <w:szCs w:val="34"/>
        </w:rPr>
      </w:pPr>
      <w:bookmarkStart w:colFirst="0" w:colLast="0" w:name="_heading=h.gjdgxs" w:id="3"/>
      <w:bookmarkEnd w:id="3"/>
      <w:r w:rsidDel="00000000" w:rsidR="00000000" w:rsidRPr="00000000">
        <w:rPr>
          <w:rFonts w:ascii="Gill Sans" w:cs="Gill Sans" w:eastAsia="Gill Sans" w:hAnsi="Gill Sans"/>
          <w:color w:val="004166"/>
          <w:sz w:val="36"/>
          <w:szCs w:val="36"/>
          <w:rtl w:val="0"/>
        </w:rPr>
        <w:t xml:space="preserve">Supplier Contact Details</w:t>
      </w: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5"/>
        <w:gridCol w:w="1665"/>
        <w:gridCol w:w="3495"/>
        <w:gridCol w:w="3255"/>
        <w:tblGridChange w:id="0">
          <w:tblGrid>
            <w:gridCol w:w="1215"/>
            <w:gridCol w:w="1665"/>
            <w:gridCol w:w="3495"/>
            <w:gridCol w:w="32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0"/>
              </w:tabs>
              <w:spacing w:after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Supplier</w:t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0"/>
              </w:tabs>
              <w:spacing w:after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Telephone</w:t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leader="none" w:pos="0"/>
              </w:tabs>
              <w:spacing w:after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0"/>
              </w:tabs>
              <w:spacing w:after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Website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Torch</w:t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01858 438260</w:t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info@torchtrust.org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www.torchtrust.org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RNIB</w:t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0303 123 9999</w:t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helpline@rnib.org.uk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https://shop.rnib.org.uk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Church of Scotland</w:t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0131 225 5722</w:t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mandd@churchofscotland.org.uk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leader="none" w:pos="0"/>
              </w:tabs>
              <w:spacing w:after="120" w:lineRule="auto"/>
              <w:rPr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www.churchofscotland.org.uk/worship/music-for-worship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8" w:w="11906" w:orient="portrait"/>
      <w:pgMar w:bottom="1440" w:top="1440" w:left="1080" w:right="1080" w:header="794" w:footer="28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Gill San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  <w:tbl>
    <w:tblPr>
      <w:tblStyle w:val="Table3"/>
      <w:tblW w:w="9923.0" w:type="dxa"/>
      <w:jc w:val="left"/>
      <w:tblInd w:w="-147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395"/>
      <w:gridCol w:w="992"/>
      <w:gridCol w:w="4536"/>
      <w:tblGridChange w:id="0">
        <w:tblGrid>
          <w:gridCol w:w="4395"/>
          <w:gridCol w:w="992"/>
          <w:gridCol w:w="453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Gill Sans" w:cs="Gill Sans" w:eastAsia="Gill Sans" w:hAnsi="Gill Sans"/>
              <w:b w:val="1"/>
              <w:i w:val="0"/>
              <w:smallCaps w:val="0"/>
              <w:strike w:val="0"/>
              <w:color w:val="ffffff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l Sans" w:cs="Gill Sans" w:eastAsia="Gill Sans" w:hAnsi="Gill Sans"/>
              <w:b w:val="1"/>
              <w:i w:val="0"/>
              <w:smallCaps w:val="0"/>
              <w:strike w:val="0"/>
              <w:color w:val="ffffff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Sight Loss Sunday</w:t>
          </w:r>
        </w:p>
      </w:tc>
      <w:tc>
        <w:tcPr/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center"/>
            <w:rPr>
              <w:rFonts w:ascii="Gill Sans" w:cs="Gill Sans" w:eastAsia="Gill Sans" w:hAnsi="Gill Sans"/>
              <w:b w:val="0"/>
              <w:i w:val="0"/>
              <w:smallCaps w:val="0"/>
              <w:strike w:val="0"/>
              <w:color w:val="ffffff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l Sans" w:cs="Gill Sans" w:eastAsia="Gill Sans" w:hAnsi="Gill Sans"/>
              <w:b w:val="0"/>
              <w:i w:val="0"/>
              <w:smallCaps w:val="0"/>
              <w:strike w:val="0"/>
              <w:color w:val="ffffff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Gill Sans" w:cs="Gill Sans" w:eastAsia="Gill Sans" w:hAnsi="Gill Sans"/>
              <w:b w:val="0"/>
              <w:i w:val="0"/>
              <w:smallCaps w:val="0"/>
              <w:strike w:val="0"/>
              <w:color w:val="ffffff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l Sans" w:cs="Gill Sans" w:eastAsia="Gill Sans" w:hAnsi="Gill Sans"/>
              <w:b w:val="0"/>
              <w:i w:val="0"/>
              <w:smallCaps w:val="0"/>
              <w:strike w:val="0"/>
              <w:color w:val="ffffff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Equipping churches to enable blind and partially sighted people to contribute to church life.</w:t>
          </w:r>
        </w:p>
      </w:tc>
    </w:tr>
  </w:tbl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923.0" w:type="dxa"/>
      <w:jc w:val="left"/>
      <w:tblInd w:w="-147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961"/>
      <w:gridCol w:w="4962"/>
      <w:tblGridChange w:id="0">
        <w:tblGrid>
          <w:gridCol w:w="4961"/>
          <w:gridCol w:w="4962"/>
        </w:tblGrid>
      </w:tblGridChange>
    </w:tblGrid>
    <w:tr>
      <w:trPr>
        <w:cantSplit w:val="0"/>
        <w:trHeight w:val="142" w:hRule="atLeast"/>
        <w:tblHeader w:val="0"/>
      </w:trPr>
      <w:tc>
        <w:tcPr/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Gill Sans" w:cs="Gill Sans" w:eastAsia="Gill Sans" w:hAnsi="Gill Sans"/>
              <w:b w:val="1"/>
              <w:i w:val="0"/>
              <w:smallCaps w:val="0"/>
              <w:strike w:val="0"/>
              <w:color w:val="004166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l Sans" w:cs="Gill Sans" w:eastAsia="Gill Sans" w:hAnsi="Gill Sans"/>
              <w:b w:val="1"/>
              <w:i w:val="0"/>
              <w:smallCaps w:val="0"/>
              <w:strike w:val="0"/>
              <w:color w:val="004166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Sight Loss Sunday</w:t>
          </w:r>
        </w:p>
      </w:tc>
      <w:tc>
        <w:tcPr/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Gill Sans" w:cs="Gill Sans" w:eastAsia="Gill Sans" w:hAnsi="Gill Sans"/>
              <w:b w:val="0"/>
              <w:i w:val="0"/>
              <w:smallCaps w:val="0"/>
              <w:strike w:val="0"/>
              <w:color w:val="004166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l Sans" w:cs="Gill Sans" w:eastAsia="Gill Sans" w:hAnsi="Gill Sans"/>
              <w:b w:val="0"/>
              <w:i w:val="0"/>
              <w:smallCaps w:val="0"/>
              <w:strike w:val="0"/>
              <w:color w:val="004166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Equipping churches to enable blind and partially sighted people </w:t>
            <w:tab/>
            <w:tab/>
            <w:t xml:space="preserve">to contribute to church life..</w:t>
          </w:r>
        </w:p>
      </w:tc>
    </w:tr>
  </w:tbl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416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color w:val="004166"/>
        <w:sz w:val="18"/>
        <w:szCs w:val="18"/>
        <w:rtl w:val="0"/>
      </w:rPr>
      <w:t xml:space="preserve">Hymn and Worship Song Suggestions</w:t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4166"/>
        <w:sz w:val="18"/>
        <w:szCs w:val="1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6776</wp:posOffset>
          </wp:positionV>
          <wp:extent cx="7560000" cy="10685647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4166"/>
        <w:sz w:val="18"/>
        <w:szCs w:val="18"/>
        <w:u w:val="none"/>
        <w:shd w:fill="auto" w:val="clear"/>
        <w:vertAlign w:val="baseline"/>
        <w:rtl w:val="0"/>
      </w:rPr>
      <w:t xml:space="preserve">, 13th October</w:t>
    </w:r>
    <w:r w:rsidDel="00000000" w:rsidR="00000000" w:rsidRPr="00000000">
      <w:rPr>
        <w:color w:val="004166"/>
        <w:sz w:val="18"/>
        <w:szCs w:val="18"/>
        <w:rtl w:val="0"/>
      </w:rPr>
      <w:t xml:space="preserve"> 20</w:t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4166"/>
        <w:sz w:val="18"/>
        <w:szCs w:val="18"/>
        <w:u w:val="none"/>
        <w:shd w:fill="auto" w:val="clear"/>
        <w:vertAlign w:val="baseline"/>
        <w:rtl w:val="0"/>
      </w:rPr>
      <w:t xml:space="preserve">24</w:t>
    </w:r>
  </w:p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fffff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color w:val="ffffff"/>
        <w:sz w:val="18"/>
        <w:szCs w:val="18"/>
        <w:rtl w:val="0"/>
      </w:rPr>
      <w:t xml:space="preserve">Hymn and Worship Song Suggestions</w:t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ffffff"/>
        <w:sz w:val="18"/>
        <w:szCs w:val="1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6776</wp:posOffset>
          </wp:positionV>
          <wp:extent cx="7560000" cy="10685647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ffffff"/>
        <w:sz w:val="18"/>
        <w:szCs w:val="18"/>
        <w:u w:val="none"/>
        <w:shd w:fill="auto" w:val="clear"/>
        <w:vertAlign w:val="baseline"/>
        <w:rtl w:val="0"/>
      </w:rPr>
      <w:t xml:space="preserve">, 13th October </w:t>
    </w:r>
    <w:r w:rsidDel="00000000" w:rsidR="00000000" w:rsidRPr="00000000">
      <w:rPr>
        <w:color w:val="ffffff"/>
        <w:sz w:val="18"/>
        <w:szCs w:val="18"/>
        <w:rtl w:val="0"/>
      </w:rPr>
      <w:t xml:space="preserve">20</w:t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ffffff"/>
        <w:sz w:val="18"/>
        <w:szCs w:val="18"/>
        <w:u w:val="none"/>
        <w:shd w:fill="auto" w:val="clear"/>
        <w:vertAlign w:val="baseline"/>
        <w:rtl w:val="0"/>
      </w:rPr>
      <w:t xml:space="preserve">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ill Sans" w:cs="Gill Sans" w:eastAsia="Gill Sans" w:hAnsi="Gill Sans"/>
        <w:sz w:val="22"/>
        <w:szCs w:val="22"/>
        <w:lang w:val="en-GB"/>
      </w:rPr>
    </w:rPrDefault>
    <w:pPrDefault>
      <w:pPr>
        <w:spacing w:after="2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Gill Sans" w:cs="Gill Sans" w:eastAsia="Gill Sans" w:hAnsi="Gill Sans"/>
      <w:b w:val="1"/>
      <w:color w:val="015c9a"/>
      <w:sz w:val="64"/>
      <w:szCs w:val="6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Gill Sans" w:cs="Gill Sans" w:eastAsia="Gill Sans" w:hAnsi="Gill Sans"/>
      <w:b w:val="1"/>
      <w:color w:val="004166"/>
      <w:sz w:val="36"/>
      <w:szCs w:val="36"/>
    </w:rPr>
  </w:style>
  <w:style w:type="paragraph" w:styleId="Heading3">
    <w:name w:val="heading 3"/>
    <w:basedOn w:val="Normal"/>
    <w:next w:val="Normal"/>
    <w:pPr>
      <w:spacing w:after="160" w:lineRule="auto"/>
    </w:pPr>
    <w:rPr>
      <w:rFonts w:ascii="Gill Sans" w:cs="Gill Sans" w:eastAsia="Gill Sans" w:hAnsi="Gill Sans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b w:val="1"/>
      <w:i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800" w:before="3600" w:lineRule="auto"/>
    </w:pPr>
    <w:rPr>
      <w:b w:val="1"/>
      <w:sz w:val="96"/>
      <w:szCs w:val="96"/>
    </w:rPr>
  </w:style>
  <w:style w:type="paragraph" w:styleId="Normal" w:default="1">
    <w:name w:val="Normal"/>
    <w:qFormat w:val="1"/>
    <w:rsid w:val="00287539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287539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b w:val="1"/>
      <w:color w:val="015c9a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287539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b w:val="1"/>
      <w:color w:val="004166"/>
      <w:sz w:val="36"/>
      <w:szCs w:val="26"/>
    </w:rPr>
  </w:style>
  <w:style w:type="paragraph" w:styleId="Heading3">
    <w:name w:val="heading 3"/>
    <w:basedOn w:val="Subtitle"/>
    <w:next w:val="Normal"/>
    <w:link w:val="Heading3Char"/>
    <w:uiPriority w:val="9"/>
    <w:unhideWhenUsed w:val="1"/>
    <w:rsid w:val="00287539"/>
    <w:pPr>
      <w:outlineLvl w:val="2"/>
    </w:pPr>
    <w:rPr>
      <w:rFonts w:asciiTheme="majorHAnsi" w:hAnsiTheme="majorHAnsi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45E1F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000000" w:themeColor="tex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Footer"/>
    <w:link w:val="HeaderChar"/>
    <w:uiPriority w:val="99"/>
    <w:unhideWhenUsed w:val="1"/>
    <w:rsid w:val="00287539"/>
    <w:pPr>
      <w:jc w:val="left"/>
    </w:pPr>
    <w:rPr>
      <w:noProof w:val="1"/>
    </w:rPr>
  </w:style>
  <w:style w:type="character" w:styleId="HeaderChar" w:customStyle="1">
    <w:name w:val="Header Char"/>
    <w:basedOn w:val="DefaultParagraphFont"/>
    <w:link w:val="Header"/>
    <w:uiPriority w:val="99"/>
    <w:rsid w:val="00287539"/>
    <w:rPr>
      <w:noProof w:val="1"/>
      <w:sz w:val="18"/>
      <w:szCs w:val="20"/>
    </w:rPr>
  </w:style>
  <w:style w:type="paragraph" w:styleId="Footer">
    <w:name w:val="footer"/>
    <w:basedOn w:val="NoSpacing"/>
    <w:link w:val="FooterChar"/>
    <w:uiPriority w:val="99"/>
    <w:unhideWhenUsed w:val="1"/>
    <w:rsid w:val="00287539"/>
    <w:pPr>
      <w:jc w:val="right"/>
    </w:pPr>
    <w:rPr>
      <w:sz w:val="18"/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287539"/>
    <w:rPr>
      <w:sz w:val="18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287539"/>
    <w:rPr>
      <w:rFonts w:asciiTheme="majorHAnsi" w:cstheme="majorBidi" w:eastAsiaTheme="majorEastAsia" w:hAnsiTheme="majorHAnsi"/>
      <w:b w:val="1"/>
      <w:color w:val="004166"/>
      <w:sz w:val="3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287539"/>
    <w:rPr>
      <w:rFonts w:asciiTheme="majorHAnsi" w:cstheme="majorBidi" w:eastAsiaTheme="majorEastAsia" w:hAnsiTheme="majorHAnsi"/>
      <w:b w:val="1"/>
      <w:color w:val="015c9a" w:themeColor="accent1"/>
      <w:sz w:val="64"/>
      <w:szCs w:val="32"/>
    </w:rPr>
  </w:style>
  <w:style w:type="paragraph" w:styleId="NoSpacing">
    <w:name w:val="No Spacing"/>
    <w:uiPriority w:val="1"/>
    <w:qFormat w:val="1"/>
    <w:rsid w:val="00287539"/>
    <w:rPr>
      <w:sz w:val="22"/>
    </w:rPr>
  </w:style>
  <w:style w:type="table" w:styleId="TableGrid">
    <w:name w:val="Table Grid"/>
    <w:basedOn w:val="TableNormal"/>
    <w:uiPriority w:val="39"/>
    <w:rsid w:val="002B2E9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itle">
    <w:name w:val="Title"/>
    <w:basedOn w:val="Normal"/>
    <w:next w:val="Heading2"/>
    <w:link w:val="TitleChar"/>
    <w:uiPriority w:val="10"/>
    <w:qFormat w:val="1"/>
    <w:rsid w:val="00CD00C5"/>
    <w:pPr>
      <w:spacing w:after="1800" w:before="3600"/>
      <w:contextualSpacing w:val="1"/>
    </w:pPr>
    <w:rPr>
      <w:rFonts w:cs="Times New Roman (Headings CS)" w:eastAsiaTheme="majorEastAsia"/>
      <w:b w:val="1"/>
      <w:spacing w:val="-20"/>
      <w:kern w:val="28"/>
      <w:sz w:val="9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D00C5"/>
    <w:rPr>
      <w:rFonts w:ascii="Gill Sans" w:cs="Times New Roman (Headings CS)" w:hAnsi="Gill Sans" w:eastAsiaTheme="majorEastAsia"/>
      <w:b w:val="1"/>
      <w:spacing w:val="-20"/>
      <w:kern w:val="28"/>
      <w:sz w:val="96"/>
      <w:szCs w:val="56"/>
    </w:rPr>
  </w:style>
  <w:style w:type="character" w:styleId="Heading3Char" w:customStyle="1">
    <w:name w:val="Heading 3 Char"/>
    <w:basedOn w:val="DefaultParagraphFont"/>
    <w:link w:val="Heading3"/>
    <w:uiPriority w:val="9"/>
    <w:rsid w:val="00287539"/>
    <w:rPr>
      <w:rFonts w:cs="Gill Sans" w:asciiTheme="majorHAnsi" w:eastAsiaTheme="minorEastAsia" w:hAnsiTheme="majorHAnsi"/>
      <w:b w:val="1"/>
      <w:bCs w:val="1"/>
      <w:color w:val="000000" w:themeColor="text1"/>
      <w:spacing w:val="15"/>
      <w:sz w:val="28"/>
      <w:szCs w:val="28"/>
    </w:rPr>
  </w:style>
  <w:style w:type="paragraph" w:styleId="NormalWeb">
    <w:name w:val="Normal (Web)"/>
    <w:basedOn w:val="Normal"/>
    <w:uiPriority w:val="99"/>
    <w:semiHidden w:val="1"/>
    <w:unhideWhenUsed w:val="1"/>
    <w:rsid w:val="004524F1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87539"/>
    <w:pPr>
      <w:pBdr>
        <w:top w:color="015c9a" w:space="10" w:sz="12" w:themeColor="accent1" w:val="single"/>
        <w:bottom w:color="015c9a" w:space="10" w:sz="12" w:themeColor="accent1" w:val="single"/>
      </w:pBdr>
      <w:spacing w:after="360" w:before="360"/>
    </w:pPr>
    <w:rPr>
      <w:i w:val="1"/>
      <w:iCs w:val="1"/>
      <w:color w:val="015c9a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87539"/>
    <w:rPr>
      <w:i w:val="1"/>
      <w:iCs w:val="1"/>
      <w:color w:val="015c9a" w:themeColor="accent1"/>
      <w:sz w:val="2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10612"/>
    <w:pPr>
      <w:numPr>
        <w:ilvl w:val="1"/>
      </w:numPr>
      <w:spacing w:after="160"/>
    </w:pPr>
    <w:rPr>
      <w:rFonts w:cs="Gill Sans" w:eastAsiaTheme="minorEastAsia"/>
      <w:b w:val="1"/>
      <w:bCs w:val="1"/>
      <w:color w:val="000000" w:themeColor="text1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10612"/>
    <w:rPr>
      <w:rFonts w:ascii="Gill Sans" w:cs="Gill Sans" w:hAnsi="Gill Sans" w:eastAsiaTheme="minorEastAsia"/>
      <w:b w:val="1"/>
      <w:bCs w:val="1"/>
      <w:color w:val="000000" w:themeColor="text1"/>
      <w:spacing w:val="15"/>
      <w:sz w:val="28"/>
      <w:szCs w:val="28"/>
    </w:rPr>
  </w:style>
  <w:style w:type="character" w:styleId="BookTitle">
    <w:name w:val="Book Title"/>
    <w:aliases w:val="Book Referencing"/>
    <w:basedOn w:val="DefaultParagraphFont"/>
    <w:uiPriority w:val="33"/>
    <w:qFormat w:val="1"/>
    <w:rsid w:val="00287539"/>
    <w:rPr>
      <w:rFonts w:ascii="Georgia" w:cs="Gill Sans" w:hAnsi="Georgia"/>
      <w:bCs w:val="1"/>
      <w:i w:val="1"/>
      <w:iCs w:val="1"/>
      <w:spacing w:val="5"/>
    </w:rPr>
  </w:style>
  <w:style w:type="character" w:styleId="IntenseEmphasis">
    <w:name w:val="Intense Emphasis"/>
    <w:basedOn w:val="DefaultParagraphFont"/>
    <w:uiPriority w:val="21"/>
    <w:qFormat w:val="1"/>
    <w:rsid w:val="00745E1F"/>
    <w:rPr>
      <w:rFonts w:ascii="Gill Sans" w:hAnsi="Gill Sans"/>
      <w:b w:val="0"/>
      <w:i w:val="1"/>
      <w:iCs w:val="1"/>
      <w:color w:val="015c9a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45E1F"/>
    <w:rPr>
      <w:rFonts w:asciiTheme="majorHAnsi" w:cstheme="majorBidi" w:eastAsiaTheme="majorEastAsia" w:hAnsiTheme="majorHAnsi"/>
      <w:i w:val="1"/>
      <w:iCs w:val="1"/>
      <w:color w:val="000000" w:themeColor="text1"/>
      <w:sz w:val="22"/>
    </w:rPr>
  </w:style>
  <w:style w:type="paragraph" w:styleId="ListParagraph">
    <w:name w:val="List Paragraph"/>
    <w:basedOn w:val="Normal"/>
    <w:uiPriority w:val="34"/>
    <w:qFormat w:val="1"/>
    <w:rsid w:val="00287539"/>
    <w:pPr>
      <w:numPr>
        <w:numId w:val="11"/>
      </w:numPr>
      <w:ind w:left="357" w:hanging="357"/>
      <w:contextualSpacing w:val="1"/>
    </w:pPr>
  </w:style>
  <w:style w:type="character" w:styleId="IntenseReference">
    <w:name w:val="Intense Reference"/>
    <w:basedOn w:val="DefaultParagraphFont"/>
    <w:uiPriority w:val="32"/>
    <w:qFormat w:val="1"/>
    <w:rsid w:val="00287539"/>
    <w:rPr>
      <w:b w:val="1"/>
      <w:bCs w:val="1"/>
      <w:smallCaps w:val="1"/>
      <w:color w:val="015c9a" w:themeColor="accent1"/>
      <w:spacing w:val="5"/>
    </w:rPr>
  </w:style>
  <w:style w:type="paragraph" w:styleId="BodyText">
    <w:name w:val="Body Text"/>
    <w:basedOn w:val="Normal"/>
    <w:link w:val="BodyTextChar"/>
    <w:uiPriority w:val="1"/>
    <w:semiHidden w:val="1"/>
    <w:unhideWhenUsed w:val="1"/>
    <w:rsid w:val="0028753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1"/>
    <w:semiHidden w:val="1"/>
    <w:rsid w:val="00287539"/>
    <w:rPr>
      <w:sz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b w:val="1"/>
      <w:color w:val="000000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andd@churchofscotland.org.uk" TargetMode="External"/><Relationship Id="rId10" Type="http://schemas.openxmlformats.org/officeDocument/2006/relationships/hyperlink" Target="https://shop.rnib.org.uk" TargetMode="External"/><Relationship Id="rId13" Type="http://schemas.openxmlformats.org/officeDocument/2006/relationships/header" Target="header2.xml"/><Relationship Id="rId12" Type="http://schemas.openxmlformats.org/officeDocument/2006/relationships/hyperlink" Target="http://www.churchofscotland.org.uk/worship/music-for-worshi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elpline@rnib.org.uk" TargetMode="External"/><Relationship Id="rId15" Type="http://schemas.openxmlformats.org/officeDocument/2006/relationships/header" Target="header1.xml"/><Relationship Id="rId14" Type="http://schemas.openxmlformats.org/officeDocument/2006/relationships/header" Target="header3.xml"/><Relationship Id="rId17" Type="http://schemas.openxmlformats.org/officeDocument/2006/relationships/footer" Target="foot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mailto:info@torchtrust.org" TargetMode="External"/><Relationship Id="rId8" Type="http://schemas.openxmlformats.org/officeDocument/2006/relationships/hyperlink" Target="http://www.torchtrust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GillSans-regular.ttf"/><Relationship Id="rId4" Type="http://schemas.openxmlformats.org/officeDocument/2006/relationships/font" Target="fonts/GillSan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ord-SLSunday-Template-Aug21">
  <a:themeElements>
    <a:clrScheme name="SLFC-CS:RGB">
      <a:dk1>
        <a:sysClr val="windowText" lastClr="000000"/>
      </a:dk1>
      <a:lt1>
        <a:srgbClr val="FFFFFF"/>
      </a:lt1>
      <a:dk2>
        <a:srgbClr val="002736"/>
      </a:dk2>
      <a:lt2>
        <a:srgbClr val="F0F0F8"/>
      </a:lt2>
      <a:accent1>
        <a:srgbClr val="015C9A"/>
      </a:accent1>
      <a:accent2>
        <a:srgbClr val="004166"/>
      </a:accent2>
      <a:accent3>
        <a:srgbClr val="F7A600"/>
      </a:accent3>
      <a:accent4>
        <a:srgbClr val="E6E6EA"/>
      </a:accent4>
      <a:accent5>
        <a:srgbClr val="6060FF"/>
      </a:accent5>
      <a:accent6>
        <a:srgbClr val="3C41AE"/>
      </a:accent6>
      <a:hlink>
        <a:srgbClr val="6060FF"/>
      </a:hlink>
      <a:folHlink>
        <a:srgbClr val="3C41AE"/>
      </a:folHlink>
    </a:clrScheme>
    <a:fontScheme name="SLFC-TypeSystem-Gill Sans">
      <a:majorFont>
        <a:latin typeface="Gill Sans MT Bold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m1lgD6rVD3ruumt+QZKB8AKtw==">CgMxLjAyDmguMmhraGk0NGhyamJtMg5oLjl4eDc1ZWYzOHVzZzINaC44NThyY2U3cmo4dzIIaC5namRneHM4AHIhMVlZZmRsQ0xlb0JVTWdabkRpVjV2c1FPUElOdkNNWEs5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2024-05-16T08:21:00Z</dcterms:created>
  <dc:creator>Becky Davies</dc:creator>
</cp:coreProperties>
</file>