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after="360" w:lineRule="auto"/>
        <w:jc w:val="center"/>
        <w:rPr>
          <w:rFonts w:ascii="Trebuchet MS" w:cs="Trebuchet MS" w:eastAsia="Trebuchet MS" w:hAnsi="Trebuchet MS"/>
          <w:b w:val="1"/>
          <w:color w:val="000000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3717925</wp:posOffset>
            </wp:positionH>
            <wp:positionV relativeFrom="paragraph">
              <wp:posOffset>0</wp:posOffset>
            </wp:positionV>
            <wp:extent cx="1960880" cy="730250"/>
            <wp:effectExtent b="0" l="0" r="0" t="0"/>
            <wp:wrapSquare wrapText="bothSides" distB="0" distT="0" distL="114300" distR="11430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730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after="360" w:lineRule="auto"/>
        <w:jc w:val="center"/>
        <w:rPr>
          <w:rFonts w:ascii="Trebuchet MS" w:cs="Trebuchet MS" w:eastAsia="Trebuchet MS" w:hAnsi="Trebuchet MS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after="360" w:lineRule="auto"/>
        <w:jc w:val="center"/>
        <w:rPr>
          <w:rFonts w:ascii="Trebuchet MS" w:cs="Trebuchet MS" w:eastAsia="Trebuchet MS" w:hAnsi="Trebuchet MS"/>
          <w:b w:val="1"/>
          <w:color w:val="000000"/>
          <w:sz w:val="36"/>
          <w:szCs w:val="3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36"/>
          <w:szCs w:val="36"/>
          <w:rtl w:val="0"/>
        </w:rPr>
        <w:t xml:space="preserve">Job Description</w:t>
      </w:r>
    </w:p>
    <w:tbl>
      <w:tblPr>
        <w:tblStyle w:val="Table1"/>
        <w:tblW w:w="832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02"/>
        <w:gridCol w:w="4927"/>
        <w:tblGridChange w:id="0">
          <w:tblGrid>
            <w:gridCol w:w="3402"/>
            <w:gridCol w:w="49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after="60" w:before="6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4"/>
                <w:szCs w:val="24"/>
                <w:rtl w:val="0"/>
              </w:rPr>
              <w:t xml:space="preserve">Job Title</w:t>
            </w:r>
          </w:p>
        </w:tc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after="60" w:before="6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rtl w:val="0"/>
              </w:rPr>
              <w:t xml:space="preserve">Development Team and Operations Team Administration Worker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after="60" w:before="6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4"/>
                <w:szCs w:val="24"/>
                <w:rtl w:val="0"/>
              </w:rPr>
              <w:t xml:space="preserve">Location</w:t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after="60" w:before="6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Torch House or Working From Home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after="60" w:before="6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4"/>
                <w:szCs w:val="24"/>
                <w:rtl w:val="0"/>
              </w:rPr>
              <w:t xml:space="preserve">Reports to</w:t>
            </w:r>
          </w:p>
        </w:tc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after="60" w:before="6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4"/>
                <w:szCs w:val="24"/>
                <w:rtl w:val="0"/>
              </w:rPr>
              <w:t xml:space="preserve">Head of Services and Head of Finance and Operations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after="60" w:before="6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4"/>
                <w:szCs w:val="24"/>
                <w:rtl w:val="0"/>
              </w:rPr>
              <w:t xml:space="preserve">Responsible for</w:t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after="60" w:before="6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4"/>
                <w:szCs w:val="24"/>
                <w:rtl w:val="0"/>
              </w:rPr>
              <w:t xml:space="preserve">No line management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after="60" w:before="6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4"/>
                <w:szCs w:val="24"/>
                <w:rtl w:val="0"/>
              </w:rPr>
              <w:t xml:space="preserve">Hours</w:t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after="60" w:before="6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Up to 34</w:t>
            </w: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4"/>
                <w:szCs w:val="24"/>
                <w:rtl w:val="0"/>
              </w:rPr>
              <w:t xml:space="preserve"> hours/week (</w:t>
            </w: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Post can be split into 2 posts)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after="60" w:before="6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4"/>
                <w:szCs w:val="24"/>
                <w:rtl w:val="0"/>
              </w:rPr>
              <w:t xml:space="preserve">Salary</w:t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after="60" w:before="60" w:lineRule="auto"/>
              <w:rPr>
                <w:rFonts w:ascii="Trebuchet MS" w:cs="Trebuchet MS" w:eastAsia="Trebuchet MS" w:hAnsi="Trebuchet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4"/>
                <w:szCs w:val="24"/>
                <w:rtl w:val="0"/>
              </w:rPr>
              <w:t xml:space="preserve">Band </w:t>
            </w: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S2</w:t>
            </w: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4"/>
                <w:szCs w:val="24"/>
                <w:rtl w:val="0"/>
              </w:rPr>
              <w:t xml:space="preserve">, £21,653.10 (FT – 35 hours)</w:t>
            </w:r>
          </w:p>
        </w:tc>
      </w:tr>
    </w:tbl>
    <w:p w:rsidR="00000000" w:rsidDel="00000000" w:rsidP="00000000" w:rsidRDefault="00000000" w:rsidRPr="00000000" w14:paraId="00000010">
      <w:pPr>
        <w:pStyle w:val="Heading3"/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</w:tabs>
        <w:ind w:left="0" w:hanging="2"/>
        <w:rPr>
          <w:b w:val="0"/>
          <w:sz w:val="20"/>
          <w:szCs w:val="20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This is a role with an occupational requirement of being a practising Christian.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</w:tabs>
        <w:ind w:left="1" w:hanging="3"/>
        <w:rPr/>
      </w:pPr>
      <w:r w:rsidDel="00000000" w:rsidR="00000000" w:rsidRPr="00000000">
        <w:rPr>
          <w:rtl w:val="0"/>
        </w:rPr>
        <w:t xml:space="preserve">Main Purpose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160" w:line="259" w:lineRule="auto"/>
        <w:ind w:left="720" w:hanging="360"/>
        <w:rPr>
          <w:rFonts w:ascii="Trebuchet MS" w:cs="Trebuchet MS" w:eastAsia="Trebuchet MS" w:hAnsi="Trebuchet MS"/>
          <w:sz w:val="26"/>
          <w:szCs w:val="26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To provide administrative support to the Development Team with a key focus on recruiting and supporting volunteers, supporting Torch Fellowship Groups, arranging Regional events, supporting the Torch Together holiday programme and engaging with external partners and supporters.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160" w:line="259" w:lineRule="auto"/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To provide administrative support to the Operations Team with a key focus on bookkeeping and health and safety.</w:t>
      </w:r>
    </w:p>
    <w:p w:rsidR="00000000" w:rsidDel="00000000" w:rsidP="00000000" w:rsidRDefault="00000000" w:rsidRPr="00000000" w14:paraId="00000014">
      <w:pPr>
        <w:pStyle w:val="Heading3"/>
        <w:tabs>
          <w:tab w:val="left" w:leader="none" w:pos="0"/>
          <w:tab w:val="left" w:leader="none" w:pos="0"/>
          <w:tab w:val="left" w:leader="none" w:pos="0"/>
          <w:tab w:val="left" w:leader="none" w:pos="0"/>
          <w:tab w:val="left" w:leader="none" w:pos="0"/>
        </w:tabs>
        <w:ind w:left="1" w:hanging="3"/>
        <w:rPr/>
      </w:pPr>
      <w:r w:rsidDel="00000000" w:rsidR="00000000" w:rsidRPr="00000000">
        <w:rPr>
          <w:rtl w:val="0"/>
        </w:rPr>
        <w:t xml:space="preserve">Main Duties and responsibilities: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left" w:leader="none" w:pos="0"/>
        </w:tabs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To facilitate the development and running of a system for recruiting and supporting volunteers.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tabs>
          <w:tab w:val="left" w:leader="none" w:pos="0"/>
        </w:tabs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Engage and support Torch Fellowship Groups and Regional Coordinators and prepare communications and events so that they feel more connected to Torch.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tabs>
          <w:tab w:val="left" w:leader="none" w:pos="0"/>
        </w:tabs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Arrange Regional and Drop in Centre events across the UK and work with key stakeholders with regards to the planning.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tabs>
          <w:tab w:val="left" w:leader="none" w:pos="0"/>
        </w:tabs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Support the planning of the Torch Together holiday and events programme by working closely with staff, volunteers and venues.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tabs>
          <w:tab w:val="left" w:leader="none" w:pos="0"/>
        </w:tabs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Liaise with local Sight Loss Agencies and other partners like Visionary to promote events and services.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tabs>
          <w:tab w:val="left" w:leader="none" w:pos="0"/>
        </w:tabs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Respond to requests to attend exhibitions and events where speakers or stands are required.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tabs>
          <w:tab w:val="left" w:leader="none" w:pos="0"/>
        </w:tabs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Produce posters, leaflets and email and website updates to support and promote our events and services.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tabs>
          <w:tab w:val="left" w:leader="none" w:pos="0"/>
        </w:tabs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Create social media posts and contribute to various communications which go out to our supporters and clients.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tabs>
          <w:tab w:val="left" w:leader="none" w:pos="0"/>
        </w:tabs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Fully engage with Torch’s safeguarding policy and undertake the relevant training for your role.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tabs>
          <w:tab w:val="left" w:leader="none" w:pos="0"/>
        </w:tabs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Pray with supporters when required during the course of your work.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tabs>
          <w:tab w:val="left" w:leader="none" w:pos="0"/>
        </w:tabs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Manage supporter and trust relationships by making outgoing thank you calls and sending reports, updates and letters.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tabs>
          <w:tab w:val="left" w:leader="none" w:pos="0"/>
        </w:tabs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Update the Customer Relationship Management system and various spreadsheets with donor activity.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tabs>
          <w:tab w:val="left" w:leader="none" w:pos="0"/>
        </w:tabs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Keep a record of required annual inspections and training for health and safety purposes.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tabs>
          <w:tab w:val="left" w:leader="none" w:pos="0"/>
        </w:tabs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Assist in maintaining a schedule to meet Health and Safety obligations, including Fire Safety.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tabs>
          <w:tab w:val="left" w:leader="none" w:pos="0"/>
        </w:tabs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Provide bookkeeping assistance: create invoices and submit both VAT forms and monthly payroll deductions.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tabs>
          <w:tab w:val="left" w:leader="none" w:pos="0"/>
        </w:tabs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Undertake such other duties as the Head of Services or Head of Finance and Operations may from time to time determine.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tabs>
          <w:tab w:val="left" w:leader="none" w:pos="0"/>
        </w:tabs>
        <w:ind w:left="720" w:hanging="360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This job description will be subject to review and amendment to meet the changing needs of the organisation.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tabs>
          <w:tab w:val="left" w:leader="none" w:pos="567"/>
        </w:tabs>
        <w:spacing w:after="120" w:lineRule="auto"/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Fully engage with the wider life of Torch Trust, contributing to prayer meetings, being involved as appropriate with other Torch services, supporting colleagues etc.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spacing w:after="12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0"/>
        </w:tabs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Person Specification:</w:t>
      </w:r>
    </w:p>
    <w:p w:rsidR="00000000" w:rsidDel="00000000" w:rsidP="00000000" w:rsidRDefault="00000000" w:rsidRPr="00000000" w14:paraId="00000029">
      <w:pPr>
        <w:tabs>
          <w:tab w:val="left" w:leader="none" w:pos="0"/>
        </w:tabs>
        <w:spacing w:after="240" w:befor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You will have excellent interpersonal skills and understand how to communicate effectively, demonstrating the ability to work collaboratively with a range of different stakeholders.</w:t>
      </w:r>
    </w:p>
    <w:p w:rsidR="00000000" w:rsidDel="00000000" w:rsidP="00000000" w:rsidRDefault="00000000" w:rsidRPr="00000000" w14:paraId="0000002A">
      <w:pPr>
        <w:tabs>
          <w:tab w:val="left" w:leader="none" w:pos="0"/>
        </w:tabs>
        <w:spacing w:after="240" w:befor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It will be essential that you are well organised, able to plan ahead, work independently with minimum supervision and can organise your time effectively.</w:t>
      </w:r>
    </w:p>
    <w:p w:rsidR="00000000" w:rsidDel="00000000" w:rsidP="00000000" w:rsidRDefault="00000000" w:rsidRPr="00000000" w14:paraId="0000002B">
      <w:pPr>
        <w:tabs>
          <w:tab w:val="left" w:leader="none" w:pos="0"/>
        </w:tabs>
        <w:spacing w:after="240" w:before="240" w:lineRule="auto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You will be confident in I.T. and range of system processes, proactive, creative, and able to use your own initiative.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0"/>
        </w:tabs>
        <w:spacing w:after="240" w:befor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You will be reliable, always on time with a committed work ethic, always looking for what is the next task.</w:t>
      </w:r>
    </w:p>
    <w:p w:rsidR="00000000" w:rsidDel="00000000" w:rsidP="00000000" w:rsidRDefault="00000000" w:rsidRPr="00000000" w14:paraId="0000002D">
      <w:pPr>
        <w:tabs>
          <w:tab w:val="left" w:leader="none" w:pos="0"/>
        </w:tabs>
        <w:spacing w:after="240" w:befor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Able to fully support Torch’s values as a committed and practising Christian with an active personal relationship with God.</w:t>
      </w:r>
    </w:p>
    <w:p w:rsidR="00000000" w:rsidDel="00000000" w:rsidP="00000000" w:rsidRDefault="00000000" w:rsidRPr="00000000" w14:paraId="0000002E">
      <w:pPr>
        <w:tabs>
          <w:tab w:val="left" w:leader="none" w:pos="0"/>
        </w:tabs>
        <w:spacing w:after="240" w:befor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The ability to work effectively to deadlines, meet agreed tasks and achieve demonstrable results.</w:t>
      </w:r>
    </w:p>
    <w:p w:rsidR="00000000" w:rsidDel="00000000" w:rsidP="00000000" w:rsidRDefault="00000000" w:rsidRPr="00000000" w14:paraId="0000002F">
      <w:pPr>
        <w:tabs>
          <w:tab w:val="left" w:leader="none" w:pos="0"/>
        </w:tabs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You will be a team player who welcomes collaboration with their colleagues, takes on board ideas from others and can accept comments and feedback on their work.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rPr>
          <w:rFonts w:ascii="Trebuchet MS" w:cs="Trebuchet MS" w:eastAsia="Trebuchet MS" w:hAnsi="Trebuchet MS"/>
          <w:color w:val="00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8"/>
          <w:szCs w:val="28"/>
          <w:rtl w:val="0"/>
        </w:rPr>
        <w:t xml:space="preserve">Contract and Work Pattern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This is a permanent contract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up to 34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 hours per week. 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jc w:val="left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Mandy Blow</w:t>
        <w:br w:type="textWrapping"/>
        <w:tab/>
        <w:tab/>
        <w:tab/>
        <w:tab/>
        <w:tab/>
        <w:tab/>
        <w:tab/>
        <w:tab/>
        <w:tab/>
        <w:tab/>
        <w:t xml:space="preserve">Head of Services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after="120" w:lineRule="auto"/>
        <w:jc w:val="center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      October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 202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3</w:t>
      </w: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6838" w:w="11906" w:orient="portrait"/>
      <w:pgMar w:bottom="1134" w:top="1134" w:left="1134" w:right="1134" w:header="709" w:footer="28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Courier New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after="240" w:lineRule="auto"/>
      <w:jc w:val="right"/>
      <w:rPr>
        <w:rFonts w:ascii="Trebuchet MS" w:cs="Trebuchet MS" w:eastAsia="Trebuchet MS" w:hAnsi="Trebuchet MS"/>
        <w:color w:val="000000"/>
      </w:rPr>
    </w:pPr>
    <w:r w:rsidDel="00000000" w:rsidR="00000000" w:rsidRPr="00000000">
      <w:rPr>
        <w:rFonts w:ascii="Trebuchet MS" w:cs="Trebuchet MS" w:eastAsia="Trebuchet MS" w:hAnsi="Trebuchet MS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after="240" w:lineRule="auto"/>
      <w:ind w:right="360"/>
      <w:rPr>
        <w:rFonts w:ascii="Trebuchet MS" w:cs="Trebuchet MS" w:eastAsia="Trebuchet MS" w:hAnsi="Trebuchet MS"/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after="240" w:lineRule="auto"/>
      <w:jc w:val="right"/>
      <w:rPr>
        <w:rFonts w:ascii="Trebuchet MS" w:cs="Trebuchet MS" w:eastAsia="Trebuchet MS" w:hAnsi="Trebuchet MS"/>
        <w:color w:val="000000"/>
      </w:rPr>
    </w:pPr>
    <w:r w:rsidDel="00000000" w:rsidR="00000000" w:rsidRPr="00000000">
      <w:rPr>
        <w:rFonts w:ascii="Trebuchet MS" w:cs="Trebuchet MS" w:eastAsia="Trebuchet MS" w:hAnsi="Trebuchet MS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after="240" w:lineRule="auto"/>
      <w:ind w:right="360"/>
      <w:rPr>
        <w:rFonts w:ascii="Trebuchet MS" w:cs="Trebuchet MS" w:eastAsia="Trebuchet MS" w:hAnsi="Trebuchet MS"/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120" w:before="400" w:line="240" w:lineRule="auto"/>
      <w:ind w:left="0" w:right="0" w:hanging="1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60" w:before="400" w:line="240" w:lineRule="auto"/>
      <w:ind w:left="0" w:right="0" w:hanging="1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400" w:line="240" w:lineRule="auto"/>
      <w:ind w:left="0" w:right="0" w:hanging="1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240" w:line="240" w:lineRule="auto"/>
      <w:ind w:left="0" w:right="0" w:hanging="1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320" w:line="240" w:lineRule="auto"/>
      <w:ind w:left="0" w:right="0" w:hanging="1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120" w:before="400" w:line="240" w:lineRule="auto"/>
      <w:ind w:left="0" w:right="0" w:hanging="1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60" w:before="400" w:line="240" w:lineRule="auto"/>
      <w:ind w:left="0" w:right="0" w:hanging="1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0" w:before="400" w:line="240" w:lineRule="auto"/>
      <w:ind w:left="0" w:right="0" w:hanging="1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0" w:before="240" w:line="240" w:lineRule="auto"/>
      <w:ind w:left="0" w:right="0" w:hanging="1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0" w:before="320" w:line="240" w:lineRule="auto"/>
      <w:ind w:left="0" w:right="0" w:hanging="1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120" w:before="400" w:line="240" w:lineRule="auto"/>
      <w:ind w:left="0" w:right="0" w:hanging="1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60" w:before="400" w:line="240" w:lineRule="auto"/>
      <w:ind w:left="0" w:right="0" w:hanging="1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0" w:before="400" w:line="240" w:lineRule="auto"/>
      <w:ind w:left="0" w:right="0" w:hanging="1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0" w:before="240" w:line="240" w:lineRule="auto"/>
      <w:ind w:left="0" w:right="0" w:hanging="1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0" w:before="320" w:line="240" w:lineRule="auto"/>
      <w:ind w:left="0" w:right="0" w:hanging="1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120" w:before="400" w:line="240" w:lineRule="auto"/>
      <w:ind w:left="0" w:right="0" w:hanging="1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60" w:before="400" w:line="240" w:lineRule="auto"/>
      <w:ind w:left="0" w:right="0" w:hanging="1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0" w:before="400" w:line="240" w:lineRule="auto"/>
      <w:ind w:left="0" w:right="0" w:hanging="1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0" w:before="240" w:line="240" w:lineRule="auto"/>
      <w:ind w:left="0" w:right="0" w:hanging="1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0" w:before="320" w:line="240" w:lineRule="auto"/>
      <w:ind w:left="0" w:right="0" w:hanging="1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120" w:before="400" w:line="240" w:lineRule="auto"/>
      <w:ind w:left="0" w:right="0" w:hanging="1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60" w:before="400" w:line="240" w:lineRule="auto"/>
      <w:ind w:left="0" w:right="0" w:hanging="1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0" w:before="400" w:line="240" w:lineRule="auto"/>
      <w:ind w:left="0" w:right="0" w:hanging="1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0" w:before="240" w:line="240" w:lineRule="auto"/>
      <w:ind w:left="0" w:right="0" w:hanging="1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0" w:before="320" w:line="240" w:lineRule="auto"/>
      <w:ind w:left="0" w:right="0" w:hanging="1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Heading11"/>
    <w:next w:val="BodyText"/>
    <w:pPr>
      <w:keepNext w:val="1"/>
      <w:keepLines w:val="1"/>
      <w:widowControl w:val="1"/>
      <w:spacing w:after="120" w:before="400"/>
      <w:jc w:val="left"/>
      <w:outlineLvl w:val="1"/>
    </w:pPr>
    <w:rPr>
      <w:kern w:val="0"/>
      <w:sz w:val="34"/>
    </w:rPr>
  </w:style>
  <w:style w:type="paragraph" w:styleId="Heading3">
    <w:name w:val="heading 3"/>
    <w:basedOn w:val="Heading2"/>
    <w:next w:val="BodyText"/>
    <w:pPr>
      <w:spacing w:after="60"/>
      <w:outlineLvl w:val="2"/>
    </w:pPr>
    <w:rPr>
      <w:sz w:val="30"/>
    </w:rPr>
  </w:style>
  <w:style w:type="paragraph" w:styleId="Heading4">
    <w:name w:val="heading 4"/>
    <w:basedOn w:val="Heading3"/>
    <w:next w:val="BodyText"/>
    <w:pPr>
      <w:spacing w:after="0"/>
      <w:outlineLvl w:val="3"/>
    </w:pPr>
    <w:rPr>
      <w:sz w:val="26"/>
    </w:rPr>
  </w:style>
  <w:style w:type="paragraph" w:styleId="Heading5">
    <w:name w:val="heading 5"/>
    <w:basedOn w:val="Heading4"/>
    <w:next w:val="BodyText"/>
    <w:pPr>
      <w:spacing w:before="240"/>
      <w:outlineLvl w:val="4"/>
    </w:pPr>
    <w:rPr>
      <w:sz w:val="24"/>
    </w:rPr>
  </w:style>
  <w:style w:type="paragraph" w:styleId="Heading6">
    <w:name w:val="heading 6"/>
    <w:basedOn w:val="Heading5"/>
    <w:next w:val="BodyText"/>
    <w:pPr>
      <w:spacing w:before="320"/>
      <w:outlineLvl w:val="5"/>
    </w:pPr>
    <w:rPr>
      <w:b w:val="0"/>
      <w:u w:val="single"/>
    </w:rPr>
  </w:style>
  <w:style w:type="paragraph" w:styleId="Heading7">
    <w:name w:val="heading 7"/>
    <w:basedOn w:val="Normal1"/>
    <w:next w:val="Normal1"/>
    <w:pPr>
      <w:keepNext w:val="1"/>
      <w:suppressAutoHyphens w:val="0"/>
      <w:spacing w:after="240" w:before="480"/>
      <w:jc w:val="center"/>
      <w:outlineLvl w:val="6"/>
    </w:pPr>
    <w:rPr>
      <w:rFonts w:ascii="Arial" w:eastAsia="MS Mincho" w:hAnsi="Arial"/>
      <w:sz w:val="22"/>
      <w:szCs w:val="20"/>
    </w:rPr>
  </w:style>
  <w:style w:type="paragraph" w:styleId="Heading8">
    <w:name w:val="heading 8"/>
    <w:basedOn w:val="Normal1"/>
    <w:next w:val="Normal1"/>
    <w:pPr>
      <w:keepNext w:val="1"/>
      <w:suppressAutoHyphens w:val="0"/>
      <w:spacing w:after="240"/>
      <w:outlineLvl w:val="7"/>
    </w:pPr>
    <w:rPr>
      <w:rFonts w:ascii="Arial" w:eastAsia="MS Mincho" w:hAnsi="Arial"/>
      <w:color w:val="ff0000"/>
      <w:sz w:val="22"/>
      <w:szCs w:val="20"/>
    </w:rPr>
  </w:style>
  <w:style w:type="paragraph" w:styleId="Heading9">
    <w:name w:val="heading 9"/>
    <w:basedOn w:val="Normal1"/>
    <w:next w:val="Normal1"/>
    <w:pPr>
      <w:keepNext w:val="1"/>
      <w:suppressAutoHyphens w:val="0"/>
      <w:spacing w:after="600"/>
      <w:jc w:val="center"/>
      <w:outlineLvl w:val="8"/>
    </w:pPr>
    <w:rPr>
      <w:rFonts w:ascii="Arial" w:hAnsi="Arial"/>
      <w:sz w:val="22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1"/>
    <w:aliases w:val="Normal Text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Trebuchet MS" w:hAnsi="Trebuchet MS"/>
      <w:position w:val="-1"/>
      <w:sz w:val="24"/>
      <w:szCs w:val="24"/>
      <w:lang w:eastAsia="en-US"/>
    </w:rPr>
  </w:style>
  <w:style w:type="paragraph" w:styleId="Heading11" w:customStyle="1">
    <w:name w:val="Heading 11"/>
    <w:aliases w:val="Main Heading"/>
    <w:next w:val="BodyText"/>
    <w:pPr>
      <w:widowControl w:val="0"/>
      <w:tabs>
        <w:tab w:val="left" w:pos="0"/>
      </w:tabs>
      <w:spacing w:after="360" w:line="1" w:lineRule="atLeast"/>
      <w:ind w:left="-1" w:leftChars="-1" w:hanging="1" w:hangingChars="1"/>
      <w:jc w:val="center"/>
      <w:textDirection w:val="btLr"/>
      <w:textAlignment w:val="top"/>
      <w:outlineLvl w:val="0"/>
    </w:pPr>
    <w:rPr>
      <w:rFonts w:ascii="Trebuchet MS" w:hAnsi="Trebuchet MS"/>
      <w:b w:val="1"/>
      <w:noProof w:val="1"/>
      <w:kern w:val="28"/>
      <w:position w:val="-1"/>
      <w:sz w:val="36"/>
    </w:rPr>
  </w:style>
  <w:style w:type="paragraph" w:styleId="Header">
    <w:name w:val="header"/>
    <w:basedOn w:val="BodyText"/>
    <w:pPr>
      <w:spacing w:after="0"/>
      <w:ind w:right="357"/>
      <w:jc w:val="right"/>
    </w:pPr>
    <w:rPr>
      <w:smallCaps w:val="1"/>
    </w:rPr>
  </w:style>
  <w:style w:type="paragraph" w:styleId="Footer">
    <w:name w:val="footer"/>
    <w:basedOn w:val="Normal1"/>
    <w:pPr>
      <w:tabs>
        <w:tab w:val="center" w:pos="4153"/>
        <w:tab w:val="right" w:pos="8306"/>
      </w:tabs>
      <w:suppressAutoHyphens w:val="0"/>
      <w:spacing w:after="240"/>
    </w:pPr>
    <w:rPr>
      <w:sz w:val="16"/>
      <w:szCs w:val="20"/>
    </w:rPr>
  </w:style>
  <w:style w:type="paragraph" w:styleId="BodyText">
    <w:name w:val="Body Text"/>
    <w:pPr>
      <w:tabs>
        <w:tab w:val="left" w:pos="0"/>
      </w:tabs>
      <w:spacing w:after="120" w:line="1" w:lineRule="atLeast"/>
      <w:ind w:left="-1" w:leftChars="-1" w:hanging="1" w:hangingChars="1"/>
      <w:textDirection w:val="btLr"/>
      <w:textAlignment w:val="top"/>
      <w:outlineLvl w:val="0"/>
    </w:pPr>
    <w:rPr>
      <w:rFonts w:ascii="Trebuchet MS" w:eastAsia="MS Mincho" w:hAnsi="Trebuchet MS"/>
      <w:position w:val="-1"/>
      <w:sz w:val="24"/>
      <w:lang w:eastAsia="en-US"/>
    </w:rPr>
  </w:style>
  <w:style w:type="paragraph" w:styleId="Attribution" w:customStyle="1">
    <w:name w:val="Attribution"/>
    <w:basedOn w:val="BodyText"/>
    <w:next w:val="BodyText"/>
    <w:pPr>
      <w:keepLines w:val="1"/>
      <w:jc w:val="right"/>
    </w:pPr>
  </w:style>
  <w:style w:type="paragraph" w:styleId="GridTable21" w:customStyle="1">
    <w:name w:val="Grid Table 21"/>
    <w:basedOn w:val="BodyText"/>
    <w:next w:val="BodyText"/>
    <w:pPr>
      <w:ind w:left="720" w:hanging="720"/>
    </w:pPr>
  </w:style>
  <w:style w:type="paragraph" w:styleId="CenteredText" w:customStyle="1">
    <w:name w:val="Centered Text"/>
    <w:basedOn w:val="BodyText"/>
    <w:pPr>
      <w:jc w:val="center"/>
    </w:pPr>
  </w:style>
  <w:style w:type="paragraph" w:styleId="BookTitle1" w:customStyle="1">
    <w:name w:val="Book Title1"/>
    <w:basedOn w:val="CenteredText"/>
    <w:next w:val="CenteredText"/>
    <w:pPr>
      <w:spacing w:before="120"/>
    </w:pPr>
    <w:rPr>
      <w:b w:val="1"/>
      <w:caps w:val="1"/>
      <w:sz w:val="48"/>
    </w:rPr>
  </w:style>
  <w:style w:type="paragraph" w:styleId="Contents" w:customStyle="1">
    <w:name w:val="Contents"/>
    <w:basedOn w:val="BodyText"/>
    <w:pPr>
      <w:tabs>
        <w:tab w:val="right" w:leader="dot" w:pos="8505"/>
      </w:tabs>
    </w:pPr>
  </w:style>
  <w:style w:type="paragraph" w:styleId="DocumentMap">
    <w:name w:val="Document Map"/>
    <w:basedOn w:val="Normal1"/>
    <w:pPr>
      <w:shd w:color="auto" w:fill="000080" w:val="clear"/>
      <w:suppressAutoHyphens w:val="0"/>
      <w:spacing w:after="240"/>
    </w:pPr>
    <w:rPr>
      <w:rFonts w:ascii="Tahoma" w:cs="Tahoma" w:hAnsi="Tahoma"/>
      <w:sz w:val="22"/>
      <w:szCs w:val="20"/>
    </w:rPr>
  </w:style>
  <w:style w:type="character" w:styleId="Emphasis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FootnoteText">
    <w:name w:val="footnote text"/>
    <w:basedOn w:val="Normal1"/>
    <w:rPr>
      <w:rFonts w:ascii="Arial" w:cs="Arial" w:hAnsi="Arial"/>
      <w:sz w:val="20"/>
      <w:szCs w:val="20"/>
    </w:rPr>
  </w:style>
  <w:style w:type="paragraph" w:styleId="Glossary" w:customStyle="1">
    <w:name w:val="Glossary"/>
    <w:basedOn w:val="GridTable21"/>
  </w:style>
  <w:style w:type="paragraph" w:styleId="Index" w:customStyle="1">
    <w:name w:val="Index"/>
    <w:basedOn w:val="Contents"/>
    <w:pPr>
      <w:ind w:hanging="227"/>
    </w:pPr>
  </w:style>
  <w:style w:type="paragraph" w:styleId="List">
    <w:name w:val="List"/>
    <w:basedOn w:val="BodyText"/>
    <w:pPr>
      <w:numPr>
        <w:numId w:val="3"/>
      </w:numPr>
      <w:ind w:left="-1" w:hanging="1"/>
    </w:pPr>
  </w:style>
  <w:style w:type="paragraph" w:styleId="ListBullet">
    <w:name w:val="List Bullet"/>
    <w:basedOn w:val="Normal1"/>
    <w:pPr>
      <w:tabs>
        <w:tab w:val="num" w:pos="720"/>
      </w:tabs>
      <w:suppressAutoHyphens w:val="0"/>
      <w:spacing w:after="240"/>
    </w:pPr>
    <w:rPr>
      <w:szCs w:val="20"/>
    </w:rPr>
  </w:style>
  <w:style w:type="character" w:styleId="Markup" w:customStyle="1">
    <w:name w:val="Markup"/>
    <w:rPr>
      <w:rFonts w:ascii="Courier New" w:eastAsia="MS Mincho" w:hAnsi="Courier New"/>
      <w:color w:val="0000ff"/>
      <w:w w:val="100"/>
      <w:position w:val="-1"/>
      <w:sz w:val="18"/>
      <w:effect w:val="none"/>
      <w:bdr w:color="auto" w:space="0" w:sz="0" w:val="none"/>
      <w:shd w:color="808080" w:fill="auto" w:val="clear"/>
      <w:vertAlign w:val="baseline"/>
      <w:cs w:val="0"/>
      <w:em w:val="none"/>
    </w:rPr>
  </w:style>
  <w:style w:type="paragraph" w:styleId="NewStanza" w:customStyle="1">
    <w:name w:val="New Stanza"/>
    <w:basedOn w:val="BodyText"/>
    <w:next w:val="BodyText"/>
    <w:pPr>
      <w:spacing w:after="0"/>
      <w:ind w:left="1287" w:hanging="720"/>
    </w:pPr>
  </w:style>
  <w:style w:type="character" w:styleId="PageNumber">
    <w:name w:val="page number"/>
    <w:rPr>
      <w:rFonts w:ascii="Trebuchet MS" w:hAnsi="Trebuchet MS"/>
      <w:w w:val="100"/>
      <w:position w:val="-1"/>
      <w:sz w:val="20"/>
      <w:effect w:val="none"/>
      <w:vertAlign w:val="baseline"/>
      <w:cs w:val="0"/>
      <w:em w:val="none"/>
    </w:rPr>
  </w:style>
  <w:style w:type="paragraph" w:styleId="Poetry" w:customStyle="1">
    <w:name w:val="Poetry"/>
    <w:basedOn w:val="BodyText"/>
    <w:next w:val="BodyText"/>
    <w:pPr>
      <w:spacing w:after="0"/>
      <w:ind w:left="680"/>
    </w:pPr>
  </w:style>
  <w:style w:type="paragraph" w:styleId="Quotation" w:customStyle="1">
    <w:name w:val="Quotation"/>
    <w:basedOn w:val="BodyText"/>
    <w:next w:val="BodyText"/>
    <w:pPr>
      <w:tabs>
        <w:tab w:val="clear" w:pos="0"/>
        <w:tab w:val="left" w:pos="227"/>
      </w:tabs>
      <w:ind w:left="284"/>
    </w:pPr>
  </w:style>
  <w:style w:type="paragraph" w:styleId="RightFlush" w:customStyle="1">
    <w:name w:val="Right Flush"/>
    <w:basedOn w:val="BodyText"/>
    <w:next w:val="BodyText"/>
    <w:pPr>
      <w:ind w:hanging="227"/>
      <w:jc w:val="right"/>
    </w:pPr>
  </w:style>
  <w:style w:type="paragraph" w:styleId="ListNumbered" w:customStyle="1">
    <w:name w:val="List Numbered"/>
    <w:basedOn w:val="BodyText"/>
    <w:pPr>
      <w:tabs>
        <w:tab w:val="num" w:pos="720"/>
        <w:tab w:val="left" w:pos="1191"/>
      </w:tabs>
      <w:ind w:left="1191" w:hanging="624"/>
    </w:pPr>
  </w:style>
  <w:style w:type="paragraph" w:styleId="NewStanzaLastLine" w:customStyle="1">
    <w:name w:val="New Stanza Last Line"/>
    <w:basedOn w:val="NewStanza"/>
    <w:next w:val="BodyText"/>
  </w:style>
  <w:style w:type="character" w:styleId="Email" w:customStyle="1">
    <w:name w:val="Email"/>
    <w:rPr>
      <w:color w:val="000080"/>
      <w:w w:val="100"/>
      <w:position w:val="-1"/>
      <w:effect w:val="none"/>
      <w:vertAlign w:val="baseline"/>
      <w:cs w:val="0"/>
      <w:em w:val="none"/>
    </w:rPr>
  </w:style>
  <w:style w:type="character" w:styleId="BoldEmphasis" w:customStyle="1">
    <w:name w:val="Bold Emphasis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eb" w:customStyle="1">
    <w:name w:val="Web"/>
    <w:rPr>
      <w:color w:val="003300"/>
      <w:w w:val="100"/>
      <w:position w:val="-1"/>
      <w:effect w:val="none"/>
      <w:vertAlign w:val="baseline"/>
      <w:cs w:val="0"/>
      <w:em w:val="none"/>
    </w:rPr>
  </w:style>
  <w:style w:type="character" w:styleId="HTMLCite1" w:customStyle="1">
    <w:name w:val="HTML Cite1"/>
    <w:aliases w:val="InlineQuote"/>
    <w:rPr>
      <w:iCs w:val="1"/>
      <w:w w:val="100"/>
      <w:position w:val="-1"/>
      <w:effect w:val="none"/>
      <w:vertAlign w:val="baseline"/>
      <w:cs w:val="0"/>
      <w:em w:val="none"/>
    </w:rPr>
  </w:style>
  <w:style w:type="character" w:styleId="woj" w:customStyle="1">
    <w:name w:val="woj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BodyTextChar" w:customStyle="1">
    <w:name w:val="Body Text Char"/>
    <w:rPr>
      <w:rFonts w:ascii="Trebuchet MS" w:eastAsia="MS Mincho" w:hAnsi="Trebuchet MS"/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paragraph" w:styleId="ListBullet2">
    <w:name w:val="List Bullet 2"/>
    <w:basedOn w:val="Normal1"/>
    <w:qFormat w:val="1"/>
    <w:pPr>
      <w:ind w:left="643" w:hanging="360"/>
      <w:contextualSpacing w:val="1"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1"/>
    <w:qFormat w:val="1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Computer" w:customStyle="1">
    <w:name w:val="Computer"/>
    <w:basedOn w:val="BodyText"/>
    <w:next w:val="BodyText"/>
    <w:qFormat w:val="1"/>
  </w:style>
  <w:style w:type="character" w:styleId="MarkupPageNumber" w:customStyle="1">
    <w:name w:val="MarkupPageNumber"/>
    <w:qFormat w:val="1"/>
    <w:rPr>
      <w:rFonts w:ascii="Courier New" w:hAnsi="Courier New"/>
      <w:b w:val="1"/>
      <w:color w:val="0000ff"/>
      <w:w w:val="100"/>
      <w:position w:val="-1"/>
      <w:sz w:val="48"/>
      <w:effect w:val="none"/>
      <w:bdr w:color="auto" w:space="0" w:sz="0" w:val="none"/>
      <w:shd w:color="808080" w:fill="auto" w:val="clear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HTMLAcronym">
    <w:name w:val="HTML Acronym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rontcentered" w:customStyle="1">
    <w:name w:val="frontcentered"/>
    <w:basedOn w:val="CenteredText"/>
  </w:style>
  <w:style w:type="character" w:styleId="Heading4Char" w:customStyle="1">
    <w:name w:val="Heading 4 Char"/>
    <w:rPr>
      <w:rFonts w:ascii="Trebuchet MS" w:hAnsi="Trebuchet MS"/>
      <w:b w:val="1"/>
      <w:noProof w:val="1"/>
      <w:w w:val="100"/>
      <w:kern w:val="28"/>
      <w:position w:val="-1"/>
      <w:sz w:val="26"/>
      <w:effect w:val="none"/>
      <w:vertAlign w:val="baseline"/>
      <w:cs w:val="0"/>
      <w:em w:val="none"/>
      <w:lang w:bidi="ar-SA"/>
    </w:rPr>
  </w:style>
  <w:style w:type="character" w:styleId="Heading5Char" w:customStyle="1">
    <w:name w:val="Heading 5 Char"/>
    <w:rPr>
      <w:rFonts w:ascii="Trebuchet MS" w:hAnsi="Trebuchet MS"/>
      <w:b w:val="1"/>
      <w:noProof w:val="1"/>
      <w:w w:val="100"/>
      <w:kern w:val="28"/>
      <w:position w:val="-1"/>
      <w:sz w:val="24"/>
      <w:effect w:val="none"/>
      <w:vertAlign w:val="baseline"/>
      <w:cs w:val="0"/>
      <w:em w:val="none"/>
      <w:lang w:bidi="ar-SA"/>
    </w:rPr>
  </w:style>
  <w:style w:type="character" w:styleId="Strong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1"/>
    <w:pPr>
      <w:spacing w:after="240"/>
      <w:ind w:left="720"/>
      <w:contextualSpacing w:val="1"/>
    </w:pPr>
    <w:rPr>
      <w:rFonts w:cs="Trebuchet MS" w:eastAsia="Trebuchet MS"/>
      <w:lang w:eastAsia="en-GB"/>
    </w:rPr>
  </w:style>
  <w:style w:type="character" w:styleId="CommentReference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1"/>
    <w:qFormat w:val="1"/>
    <w:rPr>
      <w:sz w:val="20"/>
      <w:szCs w:val="20"/>
    </w:rPr>
  </w:style>
  <w:style w:type="character" w:styleId="CommentTextChar" w:customStyle="1">
    <w:name w:val="Comment Text Char"/>
    <w:rPr>
      <w:rFonts w:ascii="Trebuchet MS" w:hAnsi="Trebuchet MS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CommentSubject">
    <w:name w:val="annotation subject"/>
    <w:basedOn w:val="CommentText"/>
    <w:next w:val="CommentText"/>
    <w:qFormat w:val="1"/>
    <w:rPr>
      <w:b w:val="1"/>
      <w:bCs w:val="1"/>
    </w:rPr>
  </w:style>
  <w:style w:type="character" w:styleId="CommentSubjectChar" w:customStyle="1">
    <w:name w:val="Comment Subject Char"/>
    <w:rPr>
      <w:rFonts w:ascii="Trebuchet MS" w:hAnsi="Trebuchet MS"/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/cLH82XK1n8cGyce+1K+yR2ulw==">CgMxLjAyCGguZ2pkZ3hzOAByITEwNzM0ZXFDRVlQWHZfTlNMdGY1T1RRTDQ5QnlhWElNeA==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2022-06-30T10:32:00Z</dcterms:created>
  <dc:creator>MichaelH</dc:creator>
</cp:coreProperties>
</file>